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1294F" w:rsidRDefault="00DA472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24535" wp14:editId="4625E6A8">
                <wp:simplePos x="0" y="0"/>
                <wp:positionH relativeFrom="column">
                  <wp:posOffset>1324610</wp:posOffset>
                </wp:positionH>
                <wp:positionV relativeFrom="paragraph">
                  <wp:posOffset>5715</wp:posOffset>
                </wp:positionV>
                <wp:extent cx="4800600" cy="439420"/>
                <wp:effectExtent l="0" t="0" r="19050" b="1778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4394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4723" w:rsidRPr="00DA4723" w:rsidRDefault="00DA4723">
                            <w:pPr>
                              <w:rPr>
                                <w:rFonts w:ascii="Bradley Hand ITC" w:hAnsi="Bradley Hand ITC"/>
                                <w:b/>
                                <w:sz w:val="40"/>
                                <w:szCs w:val="40"/>
                              </w:rPr>
                            </w:pPr>
                            <w:r w:rsidRPr="00DA4723">
                              <w:rPr>
                                <w:rFonts w:ascii="Bradley Hand ITC" w:hAnsi="Bradley Hand ITC"/>
                                <w:b/>
                                <w:sz w:val="40"/>
                                <w:szCs w:val="40"/>
                              </w:rPr>
                              <w:t>Canonisation de Louis et Zélie MARTIN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04.3pt;margin-top:.45pt;width:378pt;height:34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" fillcolor="#c6d9f1 [671]" strokeweight=".5pt">
                <v:textbox>
                  <w:txbxContent>
                    <w:p w:rsidR="00DA4723" w:rsidRPr="00DA4723" w:rsidRDefault="00DA4723">
                      <w:pPr>
                        <w:rPr>
                          <w:rFonts w:ascii="Bradley Hand ITC" w:hAnsi="Bradley Hand ITC"/>
                          <w:b/>
                          <w:sz w:val="40"/>
                          <w:szCs w:val="40"/>
                        </w:rPr>
                      </w:pPr>
                      <w:r w:rsidRPr="00DA4723">
                        <w:rPr>
                          <w:rFonts w:ascii="Bradley Hand ITC" w:hAnsi="Bradley Hand ITC"/>
                          <w:b/>
                          <w:sz w:val="40"/>
                          <w:szCs w:val="40"/>
                        </w:rPr>
                        <w:t>Canonisation de Louis et Zélie MARTIN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DC383" wp14:editId="60F25952">
                <wp:simplePos x="0" y="0"/>
                <wp:positionH relativeFrom="column">
                  <wp:posOffset>-1471295</wp:posOffset>
                </wp:positionH>
                <wp:positionV relativeFrom="paragraph">
                  <wp:posOffset>-846455</wp:posOffset>
                </wp:positionV>
                <wp:extent cx="1520825" cy="298450"/>
                <wp:effectExtent l="0" t="0" r="3175" b="63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825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294F" w:rsidRPr="0041294F" w:rsidRDefault="0041294F" w:rsidP="0041294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N°2   -    Octobre 2015</w:t>
                            </w:r>
                          </w:p>
                          <w:p w:rsidR="0041294F" w:rsidRDefault="004129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-115.85pt;margin-top:-66.65pt;width:119.7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" fillcolor="white [3201]" stroked="f" strokeweight=".5pt">
                <v:textbox>
                  <w:txbxContent>
                    <w:p w:rsidR="0041294F" w:rsidRPr="0041294F" w:rsidRDefault="0041294F" w:rsidP="0041294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N°2   -    Octobre 2015</w:t>
                      </w:r>
                    </w:p>
                    <w:p w:rsidR="0041294F" w:rsidRDefault="0041294F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1649420" wp14:editId="2A93493F">
            <wp:simplePos x="0" y="0"/>
            <wp:positionH relativeFrom="column">
              <wp:posOffset>-610870</wp:posOffset>
            </wp:positionH>
            <wp:positionV relativeFrom="paragraph">
              <wp:posOffset>-405765</wp:posOffset>
            </wp:positionV>
            <wp:extent cx="1357630" cy="1351915"/>
            <wp:effectExtent l="0" t="0" r="0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FE5" w:rsidRDefault="00184FE5"/>
    <w:p w:rsidR="00DA4723" w:rsidRDefault="00AB18E6"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2336" behindDoc="0" locked="0" layoutInCell="1" allowOverlap="1" wp14:anchorId="6759A355" wp14:editId="74DBD26F">
            <wp:simplePos x="0" y="0"/>
            <wp:positionH relativeFrom="column">
              <wp:posOffset>3048635</wp:posOffset>
            </wp:positionH>
            <wp:positionV relativeFrom="paragraph">
              <wp:posOffset>62230</wp:posOffset>
            </wp:positionV>
            <wp:extent cx="2214880" cy="1802130"/>
            <wp:effectExtent l="0" t="0" r="0" b="7620"/>
            <wp:wrapSquare wrapText="bothSides"/>
            <wp:docPr id="6" name="il_fi" descr="http://www.therese-de-lisieux.catholique.fr/sites/therese-de-lisieux.catholique.fr/local/cache-vignettes/L150xH122/photocoupler150-8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herese-de-lisieux.catholique.fr/sites/therese-de-lisieux.catholique.fr/local/cache-vignettes/L150xH122/photocoupler150-803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4F55F" wp14:editId="14E5F988">
                <wp:simplePos x="0" y="0"/>
                <wp:positionH relativeFrom="column">
                  <wp:posOffset>3356268</wp:posOffset>
                </wp:positionH>
                <wp:positionV relativeFrom="paragraph">
                  <wp:posOffset>62767</wp:posOffset>
                </wp:positionV>
                <wp:extent cx="1960685" cy="1802423"/>
                <wp:effectExtent l="0" t="0" r="1905" b="762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685" cy="1802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8E6" w:rsidRDefault="00AB18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" o:spid="_x0000_s1028" type="#_x0000_t202" style="position:absolute;margin-left:264.25pt;margin-top:4.95pt;width:154.4pt;height:14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" fillcolor="white [3201]" stroked="f" strokeweight=".5pt">
                <v:textbox>
                  <w:txbxContent>
                    <w:p w:rsidR="00AB18E6" w:rsidRDefault="00AB18E6"/>
                  </w:txbxContent>
                </v:textbox>
              </v:shape>
            </w:pict>
          </mc:Fallback>
        </mc:AlternateContent>
      </w:r>
    </w:p>
    <w:p w:rsidR="003D748A" w:rsidRDefault="003D748A"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C3B290" wp14:editId="76A60664">
                <wp:simplePos x="0" y="0"/>
                <wp:positionH relativeFrom="column">
                  <wp:posOffset>-394970</wp:posOffset>
                </wp:positionH>
                <wp:positionV relativeFrom="paragraph">
                  <wp:posOffset>189230</wp:posOffset>
                </wp:positionV>
                <wp:extent cx="3333750" cy="933450"/>
                <wp:effectExtent l="0" t="0" r="0" b="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48A" w:rsidRPr="00BA7C49" w:rsidRDefault="003D748A">
                            <w:pPr>
                              <w:rPr>
                                <w:rFonts w:ascii="Bradley Hand ITC" w:hAnsi="Bradley Hand ITC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BA7C49">
                              <w:rPr>
                                <w:rFonts w:ascii="Bradley Hand ITC" w:hAnsi="Bradley Hand ITC"/>
                                <w:b/>
                                <w:i/>
                                <w:color w:val="0070C0"/>
                                <w:sz w:val="24"/>
                                <w:szCs w:val="24"/>
                              </w:rPr>
                              <w:t xml:space="preserve">« Je suis venue au Carmel pour sauver les âmes ... et surtout afin de prier pour les prêtres » </w:t>
                            </w:r>
                          </w:p>
                          <w:p w:rsidR="003D748A" w:rsidRPr="00BA7C49" w:rsidRDefault="003D748A">
                            <w:pPr>
                              <w:rPr>
                                <w:rFonts w:ascii="Bradley Hand ITC" w:hAnsi="Bradley Hand ITC"/>
                                <w:b/>
                                <w:color w:val="0070C0"/>
                              </w:rPr>
                            </w:pPr>
                            <w:r w:rsidRPr="00BA7C49">
                              <w:rPr>
                                <w:b/>
                                <w:color w:val="0070C0"/>
                              </w:rPr>
                              <w:t xml:space="preserve">                                      </w:t>
                            </w:r>
                            <w:r w:rsidRPr="00BA7C49">
                              <w:rPr>
                                <w:rFonts w:ascii="Bradley Hand ITC" w:hAnsi="Bradley Hand ITC"/>
                                <w:b/>
                                <w:color w:val="0070C0"/>
                              </w:rPr>
                              <w:t>Sainte Thérèse de l’Enfant Jésus.</w:t>
                            </w:r>
                          </w:p>
                          <w:p w:rsidR="003D748A" w:rsidRPr="003D748A" w:rsidRDefault="003D748A">
                            <w:pPr>
                              <w:rPr>
                                <w:rFonts w:ascii="Bradley Hand ITC" w:hAnsi="Bradley Hand ITC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8" o:spid="_x0000_s1029" type="#_x0000_t202" style="position:absolute;margin-left:-31.1pt;margin-top:14.9pt;width:262.5pt;height:7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" fillcolor="white [3201]" stroked="f" strokeweight=".5pt">
                <v:textbox>
                  <w:txbxContent>
                    <w:p w:rsidR="003D748A" w:rsidRPr="00BA7C49" w:rsidRDefault="003D748A">
                      <w:pPr>
                        <w:rPr>
                          <w:rFonts w:ascii="Bradley Hand ITC" w:hAnsi="Bradley Hand ITC"/>
                          <w:b/>
                          <w:i/>
                          <w:color w:val="0070C0"/>
                          <w:sz w:val="24"/>
                          <w:szCs w:val="24"/>
                        </w:rPr>
                      </w:pPr>
                      <w:r w:rsidRPr="00BA7C49">
                        <w:rPr>
                          <w:rFonts w:ascii="Bradley Hand ITC" w:hAnsi="Bradley Hand ITC"/>
                          <w:b/>
                          <w:i/>
                          <w:color w:val="0070C0"/>
                          <w:sz w:val="24"/>
                          <w:szCs w:val="24"/>
                        </w:rPr>
                        <w:t xml:space="preserve">« Je suis venue au Carmel pour sauver les âmes ... et surtout afin de prier pour les prêtres » </w:t>
                      </w:r>
                    </w:p>
                    <w:p w:rsidR="003D748A" w:rsidRPr="00BA7C49" w:rsidRDefault="003D748A">
                      <w:pPr>
                        <w:rPr>
                          <w:rFonts w:ascii="Bradley Hand ITC" w:hAnsi="Bradley Hand ITC"/>
                          <w:b/>
                          <w:color w:val="0070C0"/>
                        </w:rPr>
                      </w:pPr>
                      <w:r w:rsidRPr="00BA7C49">
                        <w:rPr>
                          <w:b/>
                          <w:color w:val="0070C0"/>
                        </w:rPr>
                        <w:t xml:space="preserve">                                      </w:t>
                      </w:r>
                      <w:r w:rsidRPr="00BA7C49">
                        <w:rPr>
                          <w:rFonts w:ascii="Bradley Hand ITC" w:hAnsi="Bradley Hand ITC"/>
                          <w:b/>
                          <w:color w:val="0070C0"/>
                        </w:rPr>
                        <w:t>Sainte Thérèse de l’Enfant Jésus.</w:t>
                      </w:r>
                    </w:p>
                    <w:p w:rsidR="003D748A" w:rsidRPr="003D748A" w:rsidRDefault="003D748A">
                      <w:pPr>
                        <w:rPr>
                          <w:rFonts w:ascii="Bradley Hand ITC" w:hAnsi="Bradley Hand ITC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D748A" w:rsidRPr="003D748A" w:rsidRDefault="003D748A" w:rsidP="003D748A"/>
    <w:p w:rsidR="003D748A" w:rsidRDefault="003D748A" w:rsidP="003D748A"/>
    <w:p w:rsidR="003D748A" w:rsidRPr="00C820B0" w:rsidRDefault="003D748A" w:rsidP="003D748A">
      <w:pPr>
        <w:rPr>
          <w:rFonts w:ascii="Bradley Hand ITC" w:hAnsi="Bradley Hand ITC"/>
          <w:b/>
        </w:rPr>
      </w:pPr>
    </w:p>
    <w:p w:rsidR="001B1489" w:rsidRPr="00C820B0" w:rsidRDefault="00C820B0" w:rsidP="00BD654C">
      <w:pPr>
        <w:spacing w:after="300" w:line="270" w:lineRule="atLeast"/>
        <w:jc w:val="both"/>
        <w:rPr>
          <w:rStyle w:val="s1"/>
          <w:rFonts w:ascii="Bradley Hand ITC" w:hAnsi="Bradley Hand ITC"/>
          <w:b/>
          <w:sz w:val="24"/>
          <w:szCs w:val="24"/>
        </w:rPr>
      </w:pPr>
      <w:r>
        <w:rPr>
          <w:rStyle w:val="s1"/>
          <w:rFonts w:ascii="Bradley Hand ITC" w:hAnsi="Bradley Hand ITC"/>
          <w:b/>
          <w:sz w:val="24"/>
          <w:szCs w:val="24"/>
        </w:rPr>
        <w:t xml:space="preserve">          </w:t>
      </w:r>
      <w:r w:rsidR="00EE7857" w:rsidRPr="00C820B0">
        <w:rPr>
          <w:rStyle w:val="s1"/>
          <w:rFonts w:ascii="Bradley Hand ITC" w:hAnsi="Bradley Hand ITC"/>
          <w:b/>
          <w:sz w:val="24"/>
          <w:szCs w:val="24"/>
        </w:rPr>
        <w:t>Louis Martin et Zélie Guérin se sont</w:t>
      </w:r>
      <w:r w:rsidR="0072518D">
        <w:rPr>
          <w:rStyle w:val="s1"/>
          <w:rFonts w:ascii="Bradley Hand ITC" w:hAnsi="Bradley Hand ITC"/>
          <w:b/>
          <w:sz w:val="24"/>
          <w:szCs w:val="24"/>
        </w:rPr>
        <w:t xml:space="preserve"> tout d’abord</w:t>
      </w:r>
      <w:r w:rsidR="00EE7857" w:rsidRPr="00C820B0">
        <w:rPr>
          <w:rStyle w:val="s1"/>
          <w:rFonts w:ascii="Bradley Hand ITC" w:hAnsi="Bradley Hand ITC"/>
          <w:b/>
          <w:sz w:val="24"/>
          <w:szCs w:val="24"/>
        </w:rPr>
        <w:t xml:space="preserve"> interrogés sur leur propre vocation religieuse, puis avec une égale confiance en Dieu ils se sont engagés dans le mariage le 13 juillet 1858 en l’église Notre-Dame à Alençon. </w:t>
      </w:r>
      <w:r w:rsidR="00C276AB" w:rsidRPr="00C820B0">
        <w:rPr>
          <w:rStyle w:val="s1"/>
          <w:rFonts w:ascii="Bradley Hand ITC" w:hAnsi="Bradley Hand ITC"/>
          <w:b/>
          <w:sz w:val="24"/>
          <w:szCs w:val="24"/>
        </w:rPr>
        <w:t>Q</w:t>
      </w:r>
      <w:r w:rsidR="00EE7857" w:rsidRPr="00C820B0">
        <w:rPr>
          <w:rStyle w:val="s1"/>
          <w:rFonts w:ascii="Bradley Hand ITC" w:hAnsi="Bradley Hand ITC"/>
          <w:b/>
          <w:sz w:val="24"/>
          <w:szCs w:val="24"/>
        </w:rPr>
        <w:t>uatre de leurs enfants sont morts en bas-âge</w:t>
      </w:r>
      <w:r w:rsidR="00C276AB" w:rsidRPr="00C820B0">
        <w:rPr>
          <w:rStyle w:val="s1"/>
          <w:rFonts w:ascii="Bradley Hand ITC" w:hAnsi="Bradley Hand ITC"/>
          <w:b/>
          <w:sz w:val="24"/>
          <w:szCs w:val="24"/>
        </w:rPr>
        <w:t> ; r</w:t>
      </w:r>
      <w:r w:rsidR="00EE7857" w:rsidRPr="00C820B0">
        <w:rPr>
          <w:rStyle w:val="s1"/>
          <w:rFonts w:ascii="Bradley Hand ITC" w:hAnsi="Bradley Hand ITC"/>
          <w:b/>
          <w:sz w:val="24"/>
          <w:szCs w:val="24"/>
        </w:rPr>
        <w:t xml:space="preserve">estent cinq filles Marie, Pauline, </w:t>
      </w:r>
      <w:r w:rsidR="0072518D">
        <w:rPr>
          <w:rStyle w:val="s1"/>
          <w:rFonts w:ascii="Bradley Hand ITC" w:hAnsi="Bradley Hand ITC"/>
          <w:b/>
          <w:sz w:val="24"/>
          <w:szCs w:val="24"/>
        </w:rPr>
        <w:t>Léonie, Céline et Thérèse qui toutes seront religieuses : q</w:t>
      </w:r>
      <w:r w:rsidR="00C276AB" w:rsidRPr="00C820B0">
        <w:rPr>
          <w:rStyle w:val="s1"/>
          <w:rFonts w:ascii="Bradley Hand ITC" w:hAnsi="Bradley Hand ITC"/>
          <w:b/>
          <w:sz w:val="24"/>
          <w:szCs w:val="24"/>
        </w:rPr>
        <w:t xml:space="preserve">uatre </w:t>
      </w:r>
      <w:r w:rsidR="00622B98" w:rsidRPr="00C820B0">
        <w:rPr>
          <w:rStyle w:val="s1"/>
          <w:rFonts w:ascii="Bradley Hand ITC" w:hAnsi="Bradley Hand ITC"/>
          <w:b/>
          <w:sz w:val="24"/>
          <w:szCs w:val="24"/>
        </w:rPr>
        <w:t xml:space="preserve">d’entre-elles </w:t>
      </w:r>
      <w:r w:rsidR="00C276AB" w:rsidRPr="00C820B0">
        <w:rPr>
          <w:rStyle w:val="s1"/>
          <w:rFonts w:ascii="Bradley Hand ITC" w:hAnsi="Bradley Hand ITC"/>
          <w:b/>
          <w:sz w:val="24"/>
          <w:szCs w:val="24"/>
        </w:rPr>
        <w:t>entreront au carmel</w:t>
      </w:r>
      <w:r w:rsidR="001B1489" w:rsidRPr="00C820B0">
        <w:rPr>
          <w:rStyle w:val="s1"/>
          <w:rFonts w:ascii="Bradley Hand ITC" w:hAnsi="Bradley Hand ITC"/>
          <w:b/>
          <w:sz w:val="24"/>
          <w:szCs w:val="24"/>
        </w:rPr>
        <w:t xml:space="preserve"> de</w:t>
      </w:r>
      <w:r w:rsidR="00C276AB" w:rsidRPr="00C820B0">
        <w:rPr>
          <w:rStyle w:val="s1"/>
          <w:rFonts w:ascii="Bradley Hand ITC" w:hAnsi="Bradley Hand ITC"/>
          <w:b/>
          <w:sz w:val="24"/>
          <w:szCs w:val="24"/>
        </w:rPr>
        <w:t xml:space="preserve"> Lisieux, Léonie sera visitandine à Caen.</w:t>
      </w:r>
    </w:p>
    <w:p w:rsidR="00D1253F" w:rsidRPr="00C820B0" w:rsidRDefault="00C820B0" w:rsidP="00BD654C">
      <w:pPr>
        <w:spacing w:after="300" w:line="270" w:lineRule="atLeast"/>
        <w:jc w:val="both"/>
        <w:rPr>
          <w:rStyle w:val="s1"/>
          <w:rFonts w:ascii="Bradley Hand ITC" w:hAnsi="Bradley Hand ITC"/>
          <w:b/>
          <w:sz w:val="24"/>
          <w:szCs w:val="24"/>
        </w:rPr>
      </w:pPr>
      <w:r>
        <w:rPr>
          <w:rStyle w:val="s1"/>
          <w:rFonts w:ascii="Bradley Hand ITC" w:hAnsi="Bradley Hand ITC"/>
          <w:b/>
          <w:sz w:val="24"/>
          <w:szCs w:val="24"/>
        </w:rPr>
        <w:t xml:space="preserve">          </w:t>
      </w:r>
      <w:r w:rsidR="00622B98" w:rsidRPr="00C820B0">
        <w:rPr>
          <w:rStyle w:val="s1"/>
          <w:rFonts w:ascii="Bradley Hand ITC" w:hAnsi="Bradley Hand ITC"/>
          <w:b/>
          <w:sz w:val="24"/>
          <w:szCs w:val="24"/>
        </w:rPr>
        <w:t>Avec la grâce de Dieu, l</w:t>
      </w:r>
      <w:r w:rsidR="001B1489" w:rsidRPr="00C820B0">
        <w:rPr>
          <w:rStyle w:val="s1"/>
          <w:rFonts w:ascii="Bradley Hand ITC" w:hAnsi="Bradley Hand ITC"/>
          <w:b/>
          <w:sz w:val="24"/>
          <w:szCs w:val="24"/>
        </w:rPr>
        <w:t xml:space="preserve">e foyer de Louis et de Zélie, a été, pour leurs enfants le lieu privilégié de l'expérience de l'amour </w:t>
      </w:r>
      <w:r w:rsidR="00D1253F" w:rsidRPr="00C820B0">
        <w:rPr>
          <w:rStyle w:val="s1"/>
          <w:rFonts w:ascii="Bradley Hand ITC" w:hAnsi="Bradley Hand ITC"/>
          <w:b/>
          <w:sz w:val="24"/>
          <w:szCs w:val="24"/>
        </w:rPr>
        <w:t xml:space="preserve">et de la transmission de la foi : par leurs exemples, les époux Martin ont été les premiers maîtres dans l’initiation de leurs enfants à la prière, à l’amour et à la connaissance de Dieu. </w:t>
      </w:r>
      <w:r w:rsidR="001B1489" w:rsidRPr="00C820B0">
        <w:rPr>
          <w:rStyle w:val="s1"/>
          <w:rFonts w:ascii="Bradley Hand ITC" w:hAnsi="Bradley Hand ITC"/>
          <w:b/>
          <w:sz w:val="24"/>
          <w:szCs w:val="24"/>
        </w:rPr>
        <w:t xml:space="preserve"> </w:t>
      </w:r>
    </w:p>
    <w:p w:rsidR="0078373E" w:rsidRPr="00C820B0" w:rsidRDefault="00C820B0" w:rsidP="0078373E">
      <w:pPr>
        <w:spacing w:after="300" w:line="270" w:lineRule="atLeast"/>
        <w:jc w:val="both"/>
        <w:rPr>
          <w:rFonts w:ascii="Bradley Hand ITC" w:eastAsia="Times New Roman" w:hAnsi="Bradley Hand ITC" w:cs="Arial"/>
          <w:b/>
          <w:sz w:val="24"/>
          <w:szCs w:val="24"/>
          <w:lang w:eastAsia="fr-FR"/>
        </w:rPr>
      </w:pPr>
      <w:r>
        <w:rPr>
          <w:rFonts w:ascii="Bradley Hand ITC" w:eastAsia="Times New Roman" w:hAnsi="Bradley Hand ITC" w:cs="Arial"/>
          <w:b/>
          <w:sz w:val="24"/>
          <w:szCs w:val="24"/>
          <w:lang w:eastAsia="fr-FR"/>
        </w:rPr>
        <w:t xml:space="preserve">          </w:t>
      </w:r>
      <w:r w:rsidR="0078373E" w:rsidRPr="00C820B0">
        <w:rPr>
          <w:rFonts w:ascii="Bradley Hand ITC" w:eastAsia="Times New Roman" w:hAnsi="Bradley Hand ITC" w:cs="Arial"/>
          <w:b/>
          <w:sz w:val="24"/>
          <w:szCs w:val="24"/>
          <w:lang w:eastAsia="fr-FR"/>
        </w:rPr>
        <w:t xml:space="preserve">En novembre 1877, peu </w:t>
      </w:r>
      <w:r>
        <w:rPr>
          <w:rFonts w:ascii="Bradley Hand ITC" w:eastAsia="Times New Roman" w:hAnsi="Bradley Hand ITC" w:cs="Arial"/>
          <w:b/>
          <w:sz w:val="24"/>
          <w:szCs w:val="24"/>
          <w:lang w:eastAsia="fr-FR"/>
        </w:rPr>
        <w:t xml:space="preserve">après le décès de Madame Martin survenu à la suite d’un cancer, </w:t>
      </w:r>
      <w:r w:rsidR="009C6640" w:rsidRPr="00C820B0">
        <w:rPr>
          <w:rFonts w:ascii="Bradley Hand ITC" w:eastAsia="Times New Roman" w:hAnsi="Bradley Hand ITC" w:cs="Arial"/>
          <w:b/>
          <w:sz w:val="24"/>
          <w:szCs w:val="24"/>
          <w:lang w:eastAsia="fr-FR"/>
        </w:rPr>
        <w:t xml:space="preserve"> la famille s’installe à Lisieux</w:t>
      </w:r>
      <w:r w:rsidR="0078373E" w:rsidRPr="00C820B0">
        <w:rPr>
          <w:rFonts w:ascii="Bradley Hand ITC" w:eastAsia="Times New Roman" w:hAnsi="Bradley Hand ITC" w:cs="Arial"/>
          <w:b/>
          <w:sz w:val="24"/>
          <w:szCs w:val="24"/>
          <w:lang w:eastAsia="fr-FR"/>
        </w:rPr>
        <w:t>. En 1889, Monsieur Martin est hospitalisé au Bon Sauveur à Caen. Il y restera</w:t>
      </w:r>
      <w:r>
        <w:rPr>
          <w:rFonts w:ascii="Bradley Hand ITC" w:eastAsia="Times New Roman" w:hAnsi="Bradley Hand ITC" w:cs="Arial"/>
          <w:b/>
          <w:sz w:val="24"/>
          <w:szCs w:val="24"/>
          <w:lang w:eastAsia="fr-FR"/>
        </w:rPr>
        <w:t xml:space="preserve"> trois ans. Meurtri dans son </w:t>
      </w:r>
      <w:proofErr w:type="spellStart"/>
      <w:r>
        <w:rPr>
          <w:rFonts w:ascii="Bradley Hand ITC" w:eastAsia="Times New Roman" w:hAnsi="Bradley Hand ITC" w:cs="Arial"/>
          <w:b/>
          <w:sz w:val="24"/>
          <w:szCs w:val="24"/>
          <w:lang w:eastAsia="fr-FR"/>
        </w:rPr>
        <w:t>coe</w:t>
      </w:r>
      <w:r w:rsidR="0078373E" w:rsidRPr="00C820B0">
        <w:rPr>
          <w:rFonts w:ascii="Bradley Hand ITC" w:eastAsia="Times New Roman" w:hAnsi="Bradley Hand ITC" w:cs="Arial"/>
          <w:b/>
          <w:sz w:val="24"/>
          <w:szCs w:val="24"/>
          <w:lang w:eastAsia="fr-FR"/>
        </w:rPr>
        <w:t>ur</w:t>
      </w:r>
      <w:proofErr w:type="spellEnd"/>
      <w:r w:rsidR="0078373E" w:rsidRPr="00C820B0">
        <w:rPr>
          <w:rFonts w:ascii="Bradley Hand ITC" w:eastAsia="Times New Roman" w:hAnsi="Bradley Hand ITC" w:cs="Arial"/>
          <w:b/>
          <w:sz w:val="24"/>
          <w:szCs w:val="24"/>
          <w:lang w:eastAsia="fr-FR"/>
        </w:rPr>
        <w:t xml:space="preserve"> et dans son esprit par une maladie qui l’atteint dans ses facultés </w:t>
      </w:r>
      <w:r w:rsidR="0072518D">
        <w:rPr>
          <w:rFonts w:ascii="Bradley Hand ITC" w:eastAsia="Times New Roman" w:hAnsi="Bradley Hand ITC" w:cs="Arial"/>
          <w:b/>
          <w:sz w:val="24"/>
          <w:szCs w:val="24"/>
          <w:lang w:eastAsia="fr-FR"/>
        </w:rPr>
        <w:t>mentales, il meurt en</w:t>
      </w:r>
      <w:r w:rsidR="0078373E" w:rsidRPr="00C820B0">
        <w:rPr>
          <w:rFonts w:ascii="Bradley Hand ITC" w:eastAsia="Times New Roman" w:hAnsi="Bradley Hand ITC" w:cs="Arial"/>
          <w:b/>
          <w:sz w:val="24"/>
          <w:szCs w:val="24"/>
          <w:lang w:eastAsia="fr-FR"/>
        </w:rPr>
        <w:t xml:space="preserve"> 1894.</w:t>
      </w:r>
    </w:p>
    <w:p w:rsidR="001B1489" w:rsidRPr="00C820B0" w:rsidRDefault="00C820B0" w:rsidP="0021126C">
      <w:pPr>
        <w:spacing w:after="300" w:line="270" w:lineRule="atLeast"/>
        <w:jc w:val="both"/>
        <w:rPr>
          <w:rFonts w:ascii="Bradley Hand ITC" w:hAnsi="Bradley Hand ITC"/>
          <w:b/>
          <w:sz w:val="24"/>
          <w:szCs w:val="24"/>
        </w:rPr>
      </w:pPr>
      <w:r>
        <w:rPr>
          <w:rStyle w:val="s1"/>
          <w:rFonts w:ascii="Bradley Hand ITC" w:hAnsi="Bradley Hand ITC"/>
          <w:b/>
          <w:sz w:val="24"/>
          <w:szCs w:val="24"/>
        </w:rPr>
        <w:t xml:space="preserve">          </w:t>
      </w:r>
      <w:r w:rsidR="0072518D">
        <w:rPr>
          <w:rStyle w:val="s1"/>
          <w:rFonts w:ascii="Bradley Hand ITC" w:hAnsi="Bradley Hand ITC"/>
          <w:b/>
          <w:sz w:val="24"/>
          <w:szCs w:val="24"/>
        </w:rPr>
        <w:t>A Alençon ou à Lisieux, d</w:t>
      </w:r>
      <w:r w:rsidR="00D1253F" w:rsidRPr="00C820B0">
        <w:rPr>
          <w:rStyle w:val="s1"/>
          <w:rFonts w:ascii="Bradley Hand ITC" w:hAnsi="Bradley Hand ITC"/>
          <w:b/>
          <w:sz w:val="24"/>
          <w:szCs w:val="24"/>
        </w:rPr>
        <w:t xml:space="preserve">ans </w:t>
      </w:r>
      <w:r w:rsidR="0078373E" w:rsidRPr="00C820B0">
        <w:rPr>
          <w:rStyle w:val="s1"/>
          <w:rFonts w:ascii="Bradley Hand ITC" w:hAnsi="Bradley Hand ITC"/>
          <w:b/>
          <w:sz w:val="24"/>
          <w:szCs w:val="24"/>
        </w:rPr>
        <w:t>les</w:t>
      </w:r>
      <w:r w:rsidR="00D1253F" w:rsidRPr="00C820B0">
        <w:rPr>
          <w:rStyle w:val="s1"/>
          <w:rFonts w:ascii="Bradley Hand ITC" w:hAnsi="Bradley Hand ITC"/>
          <w:b/>
          <w:sz w:val="24"/>
          <w:szCs w:val="24"/>
        </w:rPr>
        <w:t xml:space="preserve"> joie</w:t>
      </w:r>
      <w:r w:rsidR="0078373E" w:rsidRPr="00C820B0">
        <w:rPr>
          <w:rStyle w:val="s1"/>
          <w:rFonts w:ascii="Bradley Hand ITC" w:hAnsi="Bradley Hand ITC"/>
          <w:b/>
          <w:sz w:val="24"/>
          <w:szCs w:val="24"/>
        </w:rPr>
        <w:t>s</w:t>
      </w:r>
      <w:r w:rsidR="00D1253F" w:rsidRPr="00C820B0">
        <w:rPr>
          <w:rStyle w:val="s1"/>
          <w:rFonts w:ascii="Bradley Hand ITC" w:hAnsi="Bradley Hand ITC"/>
          <w:b/>
          <w:sz w:val="24"/>
          <w:szCs w:val="24"/>
        </w:rPr>
        <w:t>, les soucis ou les épreuves</w:t>
      </w:r>
      <w:r w:rsidR="0078373E" w:rsidRPr="00C820B0">
        <w:rPr>
          <w:rStyle w:val="s1"/>
          <w:rFonts w:ascii="Bradley Hand ITC" w:hAnsi="Bradley Hand ITC"/>
          <w:b/>
          <w:sz w:val="24"/>
          <w:szCs w:val="24"/>
        </w:rPr>
        <w:t xml:space="preserve"> du quotidien</w:t>
      </w:r>
      <w:r w:rsidR="00D1253F" w:rsidRPr="00C820B0">
        <w:rPr>
          <w:rStyle w:val="s1"/>
          <w:rFonts w:ascii="Bradley Hand ITC" w:hAnsi="Bradley Hand ITC"/>
          <w:b/>
          <w:sz w:val="24"/>
          <w:szCs w:val="24"/>
        </w:rPr>
        <w:t xml:space="preserve">, chacun a reçu et donné : </w:t>
      </w:r>
      <w:r w:rsidR="0021126C" w:rsidRPr="00C820B0">
        <w:rPr>
          <w:rStyle w:val="s1"/>
          <w:rFonts w:ascii="Bradley Hand ITC" w:hAnsi="Bradley Hand ITC"/>
          <w:b/>
          <w:sz w:val="24"/>
          <w:szCs w:val="24"/>
        </w:rPr>
        <w:t>la vie familiale a été sour</w:t>
      </w:r>
      <w:r w:rsidR="0072518D">
        <w:rPr>
          <w:rStyle w:val="s1"/>
          <w:rFonts w:ascii="Bradley Hand ITC" w:hAnsi="Bradley Hand ITC"/>
          <w:b/>
          <w:sz w:val="24"/>
          <w:szCs w:val="24"/>
        </w:rPr>
        <w:t>ce de sainteté pour chacun des</w:t>
      </w:r>
      <w:r w:rsidR="0000308B">
        <w:rPr>
          <w:rStyle w:val="s1"/>
          <w:rFonts w:ascii="Bradley Hand ITC" w:hAnsi="Bradley Hand ITC"/>
          <w:b/>
          <w:sz w:val="24"/>
          <w:szCs w:val="24"/>
        </w:rPr>
        <w:t xml:space="preserve"> membres</w:t>
      </w:r>
      <w:r w:rsidR="0072518D">
        <w:rPr>
          <w:rStyle w:val="s1"/>
          <w:rFonts w:ascii="Bradley Hand ITC" w:hAnsi="Bradley Hand ITC"/>
          <w:b/>
          <w:sz w:val="24"/>
          <w:szCs w:val="24"/>
        </w:rPr>
        <w:t xml:space="preserve"> de la famille Martin</w:t>
      </w:r>
      <w:r w:rsidR="0021126C" w:rsidRPr="00C820B0">
        <w:rPr>
          <w:rStyle w:val="s1"/>
          <w:rFonts w:ascii="Bradley Hand ITC" w:hAnsi="Bradley Hand ITC"/>
          <w:b/>
          <w:sz w:val="24"/>
          <w:szCs w:val="24"/>
        </w:rPr>
        <w:t>.</w:t>
      </w:r>
      <w:r w:rsidR="001B1489" w:rsidRPr="00C820B0">
        <w:rPr>
          <w:rStyle w:val="s1"/>
          <w:rFonts w:ascii="Bradley Hand ITC" w:hAnsi="Bradley Hand ITC"/>
          <w:b/>
          <w:sz w:val="24"/>
          <w:szCs w:val="24"/>
        </w:rPr>
        <w:t> </w:t>
      </w:r>
      <w:r w:rsidR="001B1489" w:rsidRPr="00C820B0">
        <w:rPr>
          <w:rFonts w:ascii="Bradley Hand ITC" w:hAnsi="Bradley Hand ITC"/>
          <w:b/>
          <w:sz w:val="24"/>
          <w:szCs w:val="24"/>
        </w:rPr>
        <w:t xml:space="preserve"> </w:t>
      </w:r>
    </w:p>
    <w:p w:rsidR="00016067" w:rsidRDefault="00C820B0" w:rsidP="00016067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"/>
          <w:b/>
          <w:sz w:val="24"/>
          <w:szCs w:val="24"/>
        </w:rPr>
      </w:pPr>
      <w:r>
        <w:rPr>
          <w:rFonts w:ascii="Bradley Hand ITC" w:hAnsi="Bradley Hand ITC" w:cs="Helvetica"/>
          <w:b/>
          <w:sz w:val="24"/>
          <w:szCs w:val="24"/>
        </w:rPr>
        <w:t xml:space="preserve">          </w:t>
      </w:r>
      <w:r w:rsidRPr="00C820B0">
        <w:rPr>
          <w:rFonts w:ascii="Bradley Hand ITC" w:hAnsi="Bradley Hand ITC" w:cs="Helvetica"/>
          <w:b/>
          <w:sz w:val="24"/>
          <w:szCs w:val="24"/>
        </w:rPr>
        <w:t>Monseigneur Boulanger</w:t>
      </w:r>
      <w:r w:rsidR="00BA7C49">
        <w:rPr>
          <w:rFonts w:ascii="Bradley Hand ITC" w:hAnsi="Bradley Hand ITC" w:cs="Helvetica"/>
          <w:b/>
          <w:sz w:val="24"/>
          <w:szCs w:val="24"/>
        </w:rPr>
        <w:t xml:space="preserve">, alors évêque du diocèse de Bayeux-Lisieux, </w:t>
      </w:r>
      <w:r w:rsidRPr="00C820B0">
        <w:rPr>
          <w:rFonts w:ascii="Bradley Hand ITC" w:hAnsi="Bradley Hand ITC" w:cs="Helvetica"/>
          <w:b/>
          <w:sz w:val="24"/>
          <w:szCs w:val="24"/>
        </w:rPr>
        <w:t xml:space="preserve"> soulignait  lors de leur béatification en  2008 que « </w:t>
      </w:r>
      <w:r w:rsidR="009C6640" w:rsidRPr="00C820B0">
        <w:rPr>
          <w:rFonts w:ascii="Bradley Hand ITC" w:hAnsi="Bradley Hand ITC" w:cs="Helvetica"/>
          <w:b/>
          <w:sz w:val="24"/>
          <w:szCs w:val="24"/>
        </w:rPr>
        <w:t>Louis et Zélie ont vécu la sainteté du quotidien dans l´esprit des Béatitudes. Ils ont évangélisé leurs enfants et leur entourage par l´exemple d´une vie de couple et l´offrande de leur vie. Ils ont prié pour les vocations dans l´Eglise.</w:t>
      </w:r>
      <w:r w:rsidRPr="00C820B0">
        <w:rPr>
          <w:rFonts w:ascii="Bradley Hand ITC" w:hAnsi="Bradley Hand ITC" w:cs="Helvetica"/>
          <w:b/>
          <w:sz w:val="24"/>
          <w:szCs w:val="24"/>
        </w:rPr>
        <w:t> ..»</w:t>
      </w:r>
      <w:r w:rsidR="009C6640" w:rsidRPr="00C820B0">
        <w:rPr>
          <w:rFonts w:ascii="Bradley Hand ITC" w:hAnsi="Bradley Hand ITC" w:cs="Helvetica"/>
          <w:b/>
          <w:sz w:val="24"/>
          <w:szCs w:val="24"/>
        </w:rPr>
        <w:t> </w:t>
      </w:r>
    </w:p>
    <w:p w:rsidR="0000308B" w:rsidRDefault="0000308B" w:rsidP="00BA7C49">
      <w:pPr>
        <w:autoSpaceDE w:val="0"/>
        <w:autoSpaceDN w:val="0"/>
        <w:adjustRightInd w:val="0"/>
        <w:spacing w:after="0" w:line="240" w:lineRule="auto"/>
        <w:jc w:val="center"/>
        <w:rPr>
          <w:rFonts w:ascii="Bradley Hand ITC" w:hAnsi="Bradley Hand ITC" w:cs="Helvetica"/>
          <w:b/>
          <w:sz w:val="24"/>
          <w:szCs w:val="24"/>
        </w:rPr>
      </w:pPr>
    </w:p>
    <w:p w:rsidR="00BA7C49" w:rsidRPr="00BA7C49" w:rsidRDefault="00BA7C49" w:rsidP="00BA7C49">
      <w:pPr>
        <w:autoSpaceDE w:val="0"/>
        <w:autoSpaceDN w:val="0"/>
        <w:adjustRightInd w:val="0"/>
        <w:spacing w:after="0" w:line="240" w:lineRule="auto"/>
        <w:jc w:val="center"/>
        <w:rPr>
          <w:rFonts w:ascii="Bradley Hand ITC" w:hAnsi="Bradley Hand ITC"/>
          <w:b/>
          <w:color w:val="E36C0A" w:themeColor="accent6" w:themeShade="BF"/>
          <w:sz w:val="20"/>
          <w:szCs w:val="20"/>
        </w:rPr>
      </w:pPr>
      <w:r w:rsidRPr="00BA7C49">
        <w:rPr>
          <w:rFonts w:ascii="Bradley Hand ITC" w:hAnsi="Bradley Hand ITC"/>
          <w:b/>
          <w:color w:val="E36C0A" w:themeColor="accent6" w:themeShade="BF"/>
          <w:sz w:val="20"/>
          <w:szCs w:val="20"/>
        </w:rPr>
        <w:t>Louis et Zélie Martin o</w:t>
      </w:r>
      <w:r w:rsidR="0000308B" w:rsidRPr="00BA7C49">
        <w:rPr>
          <w:rFonts w:ascii="Bradley Hand ITC" w:hAnsi="Bradley Hand ITC"/>
          <w:b/>
          <w:color w:val="E36C0A" w:themeColor="accent6" w:themeShade="BF"/>
          <w:sz w:val="20"/>
          <w:szCs w:val="20"/>
        </w:rPr>
        <w:t>nt été déclarés "vénérables" par Jean-Paul II le 26 mars 1994</w:t>
      </w:r>
      <w:r w:rsidRPr="00BA7C49">
        <w:rPr>
          <w:rFonts w:ascii="Bradley Hand ITC" w:hAnsi="Bradley Hand ITC"/>
          <w:b/>
          <w:color w:val="E36C0A" w:themeColor="accent6" w:themeShade="BF"/>
          <w:sz w:val="20"/>
          <w:szCs w:val="20"/>
        </w:rPr>
        <w:t>,</w:t>
      </w:r>
    </w:p>
    <w:p w:rsidR="00BA7C49" w:rsidRPr="00BA7C49" w:rsidRDefault="0000308B" w:rsidP="00BA7C49">
      <w:pPr>
        <w:autoSpaceDE w:val="0"/>
        <w:autoSpaceDN w:val="0"/>
        <w:adjustRightInd w:val="0"/>
        <w:spacing w:after="0" w:line="240" w:lineRule="auto"/>
        <w:jc w:val="center"/>
        <w:rPr>
          <w:rFonts w:ascii="Bradley Hand ITC" w:hAnsi="Bradley Hand ITC"/>
          <w:b/>
          <w:color w:val="E36C0A" w:themeColor="accent6" w:themeShade="BF"/>
          <w:sz w:val="20"/>
          <w:szCs w:val="20"/>
        </w:rPr>
      </w:pPr>
      <w:proofErr w:type="gramStart"/>
      <w:r w:rsidRPr="00BA7C49">
        <w:rPr>
          <w:rFonts w:ascii="Bradley Hand ITC" w:hAnsi="Bradley Hand ITC"/>
          <w:b/>
          <w:color w:val="E36C0A" w:themeColor="accent6" w:themeShade="BF"/>
          <w:sz w:val="20"/>
          <w:szCs w:val="20"/>
        </w:rPr>
        <w:t>béatifi</w:t>
      </w:r>
      <w:r w:rsidR="00BA7C49" w:rsidRPr="00BA7C49">
        <w:rPr>
          <w:rFonts w:ascii="Bradley Hand ITC" w:hAnsi="Bradley Hand ITC"/>
          <w:b/>
          <w:color w:val="E36C0A" w:themeColor="accent6" w:themeShade="BF"/>
          <w:sz w:val="20"/>
          <w:szCs w:val="20"/>
        </w:rPr>
        <w:t>és</w:t>
      </w:r>
      <w:proofErr w:type="gramEnd"/>
      <w:r w:rsidR="00BA7C49" w:rsidRPr="00BA7C49">
        <w:rPr>
          <w:rFonts w:ascii="Bradley Hand ITC" w:hAnsi="Bradley Hand ITC"/>
          <w:b/>
          <w:color w:val="E36C0A" w:themeColor="accent6" w:themeShade="BF"/>
          <w:sz w:val="20"/>
          <w:szCs w:val="20"/>
        </w:rPr>
        <w:t xml:space="preserve"> à Lisieux le 19 octobre 2008.</w:t>
      </w:r>
    </w:p>
    <w:p w:rsidR="0021126C" w:rsidRPr="00BA7C49" w:rsidRDefault="00BA7C49" w:rsidP="00BA7C49">
      <w:pPr>
        <w:autoSpaceDE w:val="0"/>
        <w:autoSpaceDN w:val="0"/>
        <w:adjustRightInd w:val="0"/>
        <w:spacing w:after="0" w:line="240" w:lineRule="auto"/>
        <w:jc w:val="center"/>
        <w:rPr>
          <w:rFonts w:ascii="Bradley Hand ITC" w:hAnsi="Bradley Hand ITC"/>
          <w:b/>
          <w:color w:val="E36C0A" w:themeColor="accent6" w:themeShade="BF"/>
          <w:sz w:val="20"/>
          <w:szCs w:val="20"/>
        </w:rPr>
      </w:pPr>
      <w:r w:rsidRPr="00BA7C49">
        <w:rPr>
          <w:rFonts w:ascii="Bradley Hand ITC" w:hAnsi="Bradley Hand ITC"/>
          <w:b/>
          <w:color w:val="E36C0A" w:themeColor="accent6" w:themeShade="BF"/>
          <w:sz w:val="20"/>
          <w:szCs w:val="20"/>
        </w:rPr>
        <w:t>I</w:t>
      </w:r>
      <w:r w:rsidR="0000308B" w:rsidRPr="00BA7C49">
        <w:rPr>
          <w:rFonts w:ascii="Bradley Hand ITC" w:hAnsi="Bradley Hand ITC"/>
          <w:b/>
          <w:color w:val="E36C0A" w:themeColor="accent6" w:themeShade="BF"/>
          <w:sz w:val="20"/>
          <w:szCs w:val="20"/>
        </w:rPr>
        <w:t>ls seront canonisés par notre pape François le ... octobre prochain.</w:t>
      </w:r>
    </w:p>
    <w:p w:rsidR="00B32005" w:rsidRPr="0000308B" w:rsidRDefault="00B32005" w:rsidP="0000308B">
      <w:pPr>
        <w:autoSpaceDE w:val="0"/>
        <w:autoSpaceDN w:val="0"/>
        <w:adjustRightInd w:val="0"/>
        <w:spacing w:after="0" w:line="240" w:lineRule="auto"/>
        <w:rPr>
          <w:rFonts w:ascii="Bradley Hand ITC" w:hAnsi="Bradley Hand ITC" w:cs="HelveticaNeueLTStd-BdCn"/>
          <w:b/>
          <w:sz w:val="24"/>
          <w:szCs w:val="24"/>
        </w:rPr>
      </w:pPr>
      <w:r w:rsidRPr="0000308B">
        <w:rPr>
          <w:rFonts w:ascii="Bradley Hand ITC" w:hAnsi="Bradley Hand ITC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ED0932" wp14:editId="5086B4C1">
                <wp:simplePos x="0" y="0"/>
                <wp:positionH relativeFrom="column">
                  <wp:posOffset>-558800</wp:posOffset>
                </wp:positionH>
                <wp:positionV relativeFrom="paragraph">
                  <wp:posOffset>330200</wp:posOffset>
                </wp:positionV>
                <wp:extent cx="6743700" cy="1186815"/>
                <wp:effectExtent l="0" t="0" r="19050" b="1333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186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65A1" w:rsidRPr="00F565A1" w:rsidRDefault="00F565A1" w:rsidP="00F565A1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Bradley Hand ITC" w:eastAsia="Times New Roman" w:hAnsi="Bradley Hand ITC" w:cs="Arial"/>
                                <w:color w:val="343434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F565A1">
                              <w:rPr>
                                <w:rFonts w:ascii="Bradley Hand ITC" w:eastAsia="Times New Roman" w:hAnsi="Bradley Hand ITC" w:cs="Arial"/>
                                <w:b/>
                                <w:bCs/>
                                <w:color w:val="343434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Intentions du Saint Père pour le mois d’octobre 2015</w:t>
                            </w:r>
                            <w:r w:rsidRPr="00F565A1">
                              <w:rPr>
                                <w:rFonts w:ascii="Bradley Hand ITC" w:eastAsia="Times New Roman" w:hAnsi="Bradley Hand ITC" w:cs="Arial"/>
                                <w:b/>
                                <w:bCs/>
                                <w:color w:val="343434"/>
                                <w:sz w:val="24"/>
                                <w:szCs w:val="24"/>
                                <w:lang w:eastAsia="fr-FR"/>
                              </w:rPr>
                              <w:t> :</w:t>
                            </w:r>
                          </w:p>
                          <w:p w:rsidR="00F565A1" w:rsidRPr="00F565A1" w:rsidRDefault="00F565A1" w:rsidP="00F565A1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Bradley Hand ITC" w:eastAsia="Times New Roman" w:hAnsi="Bradley Hand ITC" w:cs="Arial"/>
                                <w:color w:val="343434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F565A1">
                              <w:rPr>
                                <w:rFonts w:ascii="Bradley Hand ITC" w:eastAsia="Times New Roman" w:hAnsi="Bradley Hand ITC" w:cs="Arial"/>
                                <w:i/>
                                <w:iCs/>
                                <w:color w:val="343434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Intention universelle </w:t>
                            </w:r>
                            <w:r w:rsidRPr="00F565A1">
                              <w:rPr>
                                <w:rFonts w:ascii="Bradley Hand ITC" w:eastAsia="Times New Roman" w:hAnsi="Bradley Hand ITC" w:cs="Arial"/>
                                <w:i/>
                                <w:iCs/>
                                <w:color w:val="343434"/>
                                <w:sz w:val="24"/>
                                <w:szCs w:val="24"/>
                                <w:lang w:eastAsia="fr-FR"/>
                              </w:rPr>
                              <w:t xml:space="preserve">: </w:t>
                            </w:r>
                            <w:r w:rsidRPr="00F565A1">
                              <w:rPr>
                                <w:rFonts w:ascii="Bradley Hand ITC" w:eastAsia="Times New Roman" w:hAnsi="Bradley Hand ITC" w:cs="Arial"/>
                                <w:color w:val="343434"/>
                                <w:sz w:val="24"/>
                                <w:szCs w:val="24"/>
                                <w:lang w:eastAsia="fr-FR"/>
                              </w:rPr>
                              <w:t>Pour que soit éradiquée la traite des personnes, forme moderne d’esclavage.</w:t>
                            </w:r>
                          </w:p>
                          <w:p w:rsidR="00F565A1" w:rsidRPr="00F565A1" w:rsidRDefault="00F565A1" w:rsidP="00F565A1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Arial" w:eastAsia="Times New Roman" w:hAnsi="Arial" w:cs="Arial"/>
                                <w:color w:val="343434"/>
                                <w:sz w:val="15"/>
                                <w:szCs w:val="15"/>
                                <w:lang w:eastAsia="fr-FR"/>
                              </w:rPr>
                            </w:pPr>
                            <w:r w:rsidRPr="00F565A1">
                              <w:rPr>
                                <w:rFonts w:ascii="Bradley Hand ITC" w:eastAsia="Times New Roman" w:hAnsi="Bradley Hand ITC" w:cs="Arial"/>
                                <w:i/>
                                <w:iCs/>
                                <w:color w:val="343434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 xml:space="preserve">Intention missionnaire pour l’évangélisation </w:t>
                            </w:r>
                            <w:r w:rsidRPr="00F565A1">
                              <w:rPr>
                                <w:rFonts w:ascii="Bradley Hand ITC" w:eastAsia="Times New Roman" w:hAnsi="Bradley Hand ITC" w:cs="Arial"/>
                                <w:i/>
                                <w:iCs/>
                                <w:color w:val="343434"/>
                                <w:sz w:val="24"/>
                                <w:szCs w:val="24"/>
                                <w:lang w:eastAsia="fr-FR"/>
                              </w:rPr>
                              <w:t xml:space="preserve">: </w:t>
                            </w:r>
                            <w:r w:rsidRPr="00F565A1">
                              <w:rPr>
                                <w:rFonts w:ascii="Bradley Hand ITC" w:eastAsia="Times New Roman" w:hAnsi="Bradley Hand ITC" w:cs="Arial"/>
                                <w:color w:val="343434"/>
                                <w:sz w:val="24"/>
                                <w:szCs w:val="24"/>
                                <w:lang w:eastAsia="fr-FR"/>
                              </w:rPr>
                              <w:t>Pour que, dans esprit missionnaire, les communautés chrétiennes du continent asiatique annoncent l’Evangile à tous ceux qui l’attendent encore</w:t>
                            </w:r>
                            <w:r w:rsidRPr="00F565A1">
                              <w:rPr>
                                <w:rFonts w:ascii="Arial" w:eastAsia="Times New Roman" w:hAnsi="Arial" w:cs="Arial"/>
                                <w:color w:val="343434"/>
                                <w:sz w:val="15"/>
                                <w:szCs w:val="15"/>
                                <w:lang w:eastAsia="fr-FR"/>
                              </w:rPr>
                              <w:t>.</w:t>
                            </w:r>
                          </w:p>
                          <w:p w:rsidR="00F565A1" w:rsidRDefault="00F565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30" type="#_x0000_t202" style="position:absolute;margin-left:-44pt;margin-top:26pt;width:531pt;height:93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" fillcolor="white [3201]" strokeweight=".5pt">
                <v:textbox>
                  <w:txbxContent>
                    <w:p w:rsidR="00F565A1" w:rsidRPr="00F565A1" w:rsidRDefault="00F565A1" w:rsidP="00F565A1">
                      <w:pPr>
                        <w:spacing w:before="120" w:after="120" w:line="240" w:lineRule="auto"/>
                        <w:jc w:val="center"/>
                        <w:rPr>
                          <w:rFonts w:ascii="Bradley Hand ITC" w:eastAsia="Times New Roman" w:hAnsi="Bradley Hand ITC" w:cs="Arial"/>
                          <w:color w:val="343434"/>
                          <w:sz w:val="24"/>
                          <w:szCs w:val="24"/>
                          <w:lang w:eastAsia="fr-FR"/>
                        </w:rPr>
                      </w:pPr>
                      <w:r w:rsidRPr="00F565A1">
                        <w:rPr>
                          <w:rFonts w:ascii="Bradley Hand ITC" w:eastAsia="Times New Roman" w:hAnsi="Bradley Hand ITC" w:cs="Arial"/>
                          <w:b/>
                          <w:bCs/>
                          <w:color w:val="343434"/>
                          <w:sz w:val="24"/>
                          <w:szCs w:val="24"/>
                          <w:u w:val="single"/>
                          <w:lang w:eastAsia="fr-FR"/>
                        </w:rPr>
                        <w:t>Intentions du Saint Père pour le mois d’octobre 2015</w:t>
                      </w:r>
                      <w:r w:rsidRPr="00F565A1">
                        <w:rPr>
                          <w:rFonts w:ascii="Bradley Hand ITC" w:eastAsia="Times New Roman" w:hAnsi="Bradley Hand ITC" w:cs="Arial"/>
                          <w:b/>
                          <w:bCs/>
                          <w:color w:val="343434"/>
                          <w:sz w:val="24"/>
                          <w:szCs w:val="24"/>
                          <w:lang w:eastAsia="fr-FR"/>
                        </w:rPr>
                        <w:t> :</w:t>
                      </w:r>
                    </w:p>
                    <w:p w:rsidR="00F565A1" w:rsidRPr="00F565A1" w:rsidRDefault="00F565A1" w:rsidP="00F565A1">
                      <w:pPr>
                        <w:spacing w:before="120" w:after="120" w:line="240" w:lineRule="auto"/>
                        <w:jc w:val="both"/>
                        <w:rPr>
                          <w:rFonts w:ascii="Bradley Hand ITC" w:eastAsia="Times New Roman" w:hAnsi="Bradley Hand ITC" w:cs="Arial"/>
                          <w:color w:val="343434"/>
                          <w:sz w:val="24"/>
                          <w:szCs w:val="24"/>
                          <w:lang w:eastAsia="fr-FR"/>
                        </w:rPr>
                      </w:pPr>
                      <w:r w:rsidRPr="00F565A1">
                        <w:rPr>
                          <w:rFonts w:ascii="Bradley Hand ITC" w:eastAsia="Times New Roman" w:hAnsi="Bradley Hand ITC" w:cs="Arial"/>
                          <w:i/>
                          <w:iCs/>
                          <w:color w:val="343434"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Intention universelle </w:t>
                      </w:r>
                      <w:r w:rsidRPr="00F565A1">
                        <w:rPr>
                          <w:rFonts w:ascii="Bradley Hand ITC" w:eastAsia="Times New Roman" w:hAnsi="Bradley Hand ITC" w:cs="Arial"/>
                          <w:i/>
                          <w:iCs/>
                          <w:color w:val="343434"/>
                          <w:sz w:val="24"/>
                          <w:szCs w:val="24"/>
                          <w:lang w:eastAsia="fr-FR"/>
                        </w:rPr>
                        <w:t xml:space="preserve">: </w:t>
                      </w:r>
                      <w:r w:rsidRPr="00F565A1">
                        <w:rPr>
                          <w:rFonts w:ascii="Bradley Hand ITC" w:eastAsia="Times New Roman" w:hAnsi="Bradley Hand ITC" w:cs="Arial"/>
                          <w:color w:val="343434"/>
                          <w:sz w:val="24"/>
                          <w:szCs w:val="24"/>
                          <w:lang w:eastAsia="fr-FR"/>
                        </w:rPr>
                        <w:t>Pour que soit éradiquée la traite des personnes, forme moderne d’esclavage.</w:t>
                      </w:r>
                    </w:p>
                    <w:p w:rsidR="00F565A1" w:rsidRPr="00F565A1" w:rsidRDefault="00F565A1" w:rsidP="00F565A1">
                      <w:pPr>
                        <w:spacing w:before="120" w:after="120" w:line="240" w:lineRule="auto"/>
                        <w:jc w:val="both"/>
                        <w:rPr>
                          <w:rFonts w:ascii="Arial" w:eastAsia="Times New Roman" w:hAnsi="Arial" w:cs="Arial"/>
                          <w:color w:val="343434"/>
                          <w:sz w:val="15"/>
                          <w:szCs w:val="15"/>
                          <w:lang w:eastAsia="fr-FR"/>
                        </w:rPr>
                      </w:pPr>
                      <w:r w:rsidRPr="00F565A1">
                        <w:rPr>
                          <w:rFonts w:ascii="Bradley Hand ITC" w:eastAsia="Times New Roman" w:hAnsi="Bradley Hand ITC" w:cs="Arial"/>
                          <w:i/>
                          <w:iCs/>
                          <w:color w:val="343434"/>
                          <w:sz w:val="24"/>
                          <w:szCs w:val="24"/>
                          <w:u w:val="single"/>
                          <w:lang w:eastAsia="fr-FR"/>
                        </w:rPr>
                        <w:t xml:space="preserve">Intention missionnaire pour l’évangélisation </w:t>
                      </w:r>
                      <w:r w:rsidRPr="00F565A1">
                        <w:rPr>
                          <w:rFonts w:ascii="Bradley Hand ITC" w:eastAsia="Times New Roman" w:hAnsi="Bradley Hand ITC" w:cs="Arial"/>
                          <w:i/>
                          <w:iCs/>
                          <w:color w:val="343434"/>
                          <w:sz w:val="24"/>
                          <w:szCs w:val="24"/>
                          <w:lang w:eastAsia="fr-FR"/>
                        </w:rPr>
                        <w:t xml:space="preserve">: </w:t>
                      </w:r>
                      <w:r w:rsidRPr="00F565A1">
                        <w:rPr>
                          <w:rFonts w:ascii="Bradley Hand ITC" w:eastAsia="Times New Roman" w:hAnsi="Bradley Hand ITC" w:cs="Arial"/>
                          <w:color w:val="343434"/>
                          <w:sz w:val="24"/>
                          <w:szCs w:val="24"/>
                          <w:lang w:eastAsia="fr-FR"/>
                        </w:rPr>
                        <w:t>Pour que, dans esprit missionnaire, les communautés chrétiennes du continent asiatique annoncent l’Evangile à tous ceux qui l’attendent encore</w:t>
                      </w:r>
                      <w:r w:rsidRPr="00F565A1">
                        <w:rPr>
                          <w:rFonts w:ascii="Arial" w:eastAsia="Times New Roman" w:hAnsi="Arial" w:cs="Arial"/>
                          <w:color w:val="343434"/>
                          <w:sz w:val="15"/>
                          <w:szCs w:val="15"/>
                          <w:lang w:eastAsia="fr-FR"/>
                        </w:rPr>
                        <w:t>.</w:t>
                      </w:r>
                    </w:p>
                    <w:p w:rsidR="00F565A1" w:rsidRDefault="00F565A1"/>
                  </w:txbxContent>
                </v:textbox>
              </v:shape>
            </w:pict>
          </mc:Fallback>
        </mc:AlternateContent>
      </w:r>
    </w:p>
    <w:sectPr w:rsidR="00B32005" w:rsidRPr="00003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Std-B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4F"/>
    <w:rsid w:val="0000308B"/>
    <w:rsid w:val="00016067"/>
    <w:rsid w:val="0002672E"/>
    <w:rsid w:val="00070E96"/>
    <w:rsid w:val="00184FE5"/>
    <w:rsid w:val="001B1489"/>
    <w:rsid w:val="0021126C"/>
    <w:rsid w:val="003D748A"/>
    <w:rsid w:val="0041294F"/>
    <w:rsid w:val="00622B98"/>
    <w:rsid w:val="0072518D"/>
    <w:rsid w:val="0078373E"/>
    <w:rsid w:val="009C6640"/>
    <w:rsid w:val="00A73791"/>
    <w:rsid w:val="00A960DF"/>
    <w:rsid w:val="00AB18E6"/>
    <w:rsid w:val="00B32005"/>
    <w:rsid w:val="00BA7C49"/>
    <w:rsid w:val="00BD654C"/>
    <w:rsid w:val="00C276AB"/>
    <w:rsid w:val="00C820B0"/>
    <w:rsid w:val="00D1253F"/>
    <w:rsid w:val="00DA4723"/>
    <w:rsid w:val="00EE7857"/>
    <w:rsid w:val="00F5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2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94F"/>
    <w:rPr>
      <w:rFonts w:ascii="Tahoma" w:hAnsi="Tahoma" w:cs="Tahoma"/>
      <w:sz w:val="16"/>
      <w:szCs w:val="16"/>
    </w:rPr>
  </w:style>
  <w:style w:type="character" w:customStyle="1" w:styleId="s1">
    <w:name w:val="s1"/>
    <w:basedOn w:val="Policepardfaut"/>
    <w:rsid w:val="00BD654C"/>
  </w:style>
  <w:style w:type="paragraph" w:customStyle="1" w:styleId="p1">
    <w:name w:val="p1"/>
    <w:basedOn w:val="Normal"/>
    <w:rsid w:val="001B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2">
    <w:name w:val="p2"/>
    <w:basedOn w:val="Normal"/>
    <w:rsid w:val="001B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2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94F"/>
    <w:rPr>
      <w:rFonts w:ascii="Tahoma" w:hAnsi="Tahoma" w:cs="Tahoma"/>
      <w:sz w:val="16"/>
      <w:szCs w:val="16"/>
    </w:rPr>
  </w:style>
  <w:style w:type="character" w:customStyle="1" w:styleId="s1">
    <w:name w:val="s1"/>
    <w:basedOn w:val="Policepardfaut"/>
    <w:rsid w:val="00BD654C"/>
  </w:style>
  <w:style w:type="paragraph" w:customStyle="1" w:styleId="p1">
    <w:name w:val="p1"/>
    <w:basedOn w:val="Normal"/>
    <w:rsid w:val="001B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2">
    <w:name w:val="p2"/>
    <w:basedOn w:val="Normal"/>
    <w:rsid w:val="001B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92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92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293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2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94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80FD8-1C87-4DAC-9688-30E96B35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de Lantivy</dc:creator>
  <cp:lastModifiedBy>Y de Lantivy</cp:lastModifiedBy>
  <cp:revision>2</cp:revision>
  <dcterms:created xsi:type="dcterms:W3CDTF">2015-07-16T20:27:00Z</dcterms:created>
  <dcterms:modified xsi:type="dcterms:W3CDTF">2015-07-16T20:27:00Z</dcterms:modified>
</cp:coreProperties>
</file>